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EA84" w14:textId="77777777" w:rsidR="00251AA2" w:rsidRPr="00251AA2" w:rsidRDefault="00251AA2" w:rsidP="00251AA2">
      <w:pPr>
        <w:rPr>
          <w:lang w:val="en-NL"/>
        </w:rPr>
      </w:pPr>
      <w:r w:rsidRPr="00251AA2">
        <w:rPr>
          <w:b/>
          <w:bCs/>
          <w:lang w:val="en-NL"/>
        </w:rPr>
        <w:t>ACTION VARIABLES AND DESCRIPTIONS</w:t>
      </w:r>
    </w:p>
    <w:p w14:paraId="05DFB58E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PV_Setpoint</w:t>
      </w:r>
      <w:proofErr w:type="spellEnd"/>
      <w:r w:rsidRPr="00251AA2">
        <w:rPr>
          <w:lang w:val="en-NL"/>
        </w:rPr>
        <w:t xml:space="preserve"> – Command that limits or caps the PV inverter output to avoid overgeneration, match load, or reduce battery stress.</w:t>
      </w:r>
    </w:p>
    <w:p w14:paraId="7244B5C4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Battery_ChargePower</w:t>
      </w:r>
      <w:proofErr w:type="spellEnd"/>
      <w:r w:rsidRPr="00251AA2">
        <w:rPr>
          <w:lang w:val="en-NL"/>
        </w:rPr>
        <w:t xml:space="preserve"> – Amount of power (kW) the controller instructs the battery to absorb; used when excess solar or cheap grid power is available.</w:t>
      </w:r>
    </w:p>
    <w:p w14:paraId="50FE0E59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Battery_DischargePower</w:t>
      </w:r>
      <w:proofErr w:type="spellEnd"/>
      <w:r w:rsidRPr="00251AA2">
        <w:rPr>
          <w:lang w:val="en-NL"/>
        </w:rPr>
        <w:t xml:space="preserve"> – Amount of power (kW) the controller instructs the battery to release; used to support critical loads, reduce grid cost, or stabilize voltage.</w:t>
      </w:r>
    </w:p>
    <w:p w14:paraId="3D7946C5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Battery_Mode</w:t>
      </w:r>
      <w:proofErr w:type="spellEnd"/>
      <w:r w:rsidRPr="00251AA2">
        <w:rPr>
          <w:lang w:val="en-NL"/>
        </w:rPr>
        <w:t xml:space="preserve"> – Direct mode selection (charge, discharge, idle) that constrains what the battery is allowed to do in the next control interval.</w:t>
      </w:r>
    </w:p>
    <w:p w14:paraId="709CD69E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Electrolyzer_PowerSetpoint</w:t>
      </w:r>
      <w:proofErr w:type="spellEnd"/>
      <w:r w:rsidRPr="00251AA2">
        <w:rPr>
          <w:lang w:val="en-NL"/>
        </w:rPr>
        <w:t xml:space="preserve"> – Electrical power sent to the electrolyzer to control hydrogen production; higher power increases H₂ output but consumes more energy and heats the stack.</w:t>
      </w:r>
    </w:p>
    <w:p w14:paraId="4BE2708C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Electrolyzer_Mode</w:t>
      </w:r>
      <w:proofErr w:type="spellEnd"/>
      <w:r w:rsidRPr="00251AA2">
        <w:rPr>
          <w:lang w:val="en-NL"/>
        </w:rPr>
        <w:t xml:space="preserve"> – Operating mode such as standby, active production, cooldown, or shutdown; controls whether the electrolyzer is allowed to start producing hydrogen.</w:t>
      </w:r>
    </w:p>
    <w:p w14:paraId="49047C28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FuelCell_PowerSetpoint</w:t>
      </w:r>
      <w:proofErr w:type="spellEnd"/>
      <w:r w:rsidRPr="00251AA2">
        <w:rPr>
          <w:lang w:val="en-NL"/>
        </w:rPr>
        <w:t xml:space="preserve"> – Power command that determines how much hydrogen is converted back into electricity; used to supply critical loads during low-PV or grid failure conditions.</w:t>
      </w:r>
    </w:p>
    <w:p w14:paraId="4C1BE771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FuelCell_Mode</w:t>
      </w:r>
      <w:proofErr w:type="spellEnd"/>
      <w:r w:rsidRPr="00251AA2">
        <w:rPr>
          <w:lang w:val="en-NL"/>
        </w:rPr>
        <w:t xml:space="preserve"> – Operational mode (idle, ramp-up, nominal, emergency) that governs stack usage and prevents rapid degradation.</w:t>
      </w:r>
    </w:p>
    <w:p w14:paraId="658ABCE1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HydrogenTank_ValveCommand</w:t>
      </w:r>
      <w:proofErr w:type="spellEnd"/>
      <w:r w:rsidRPr="00251AA2">
        <w:rPr>
          <w:lang w:val="en-NL"/>
        </w:rPr>
        <w:t xml:space="preserve"> – Opening/closing command controlling the flow of hydrogen between the tank and fuel cell or between tank and buffer systems.</w:t>
      </w:r>
    </w:p>
    <w:p w14:paraId="167CF3FC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Grid_ImportPower</w:t>
      </w:r>
      <w:proofErr w:type="spellEnd"/>
      <w:r w:rsidRPr="00251AA2">
        <w:rPr>
          <w:lang w:val="en-NL"/>
        </w:rPr>
        <w:t xml:space="preserve"> – Amount of electrical power drawn from the grid; controlled to minimize cost, follow load, or maintain battery SOC.</w:t>
      </w:r>
    </w:p>
    <w:p w14:paraId="52A8C1C5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Grid_ExportPower</w:t>
      </w:r>
      <w:proofErr w:type="spellEnd"/>
      <w:r w:rsidRPr="00251AA2">
        <w:rPr>
          <w:lang w:val="en-NL"/>
        </w:rPr>
        <w:t xml:space="preserve"> – Amount of power sent back to the grid; used when PV or fuel cell production exceeds local demand and export is economically or operationally beneficial.</w:t>
      </w:r>
    </w:p>
    <w:p w14:paraId="2F1E7763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Load_SheddingCommand</w:t>
      </w:r>
      <w:proofErr w:type="spellEnd"/>
      <w:r w:rsidRPr="00251AA2">
        <w:rPr>
          <w:lang w:val="en-NL"/>
        </w:rPr>
        <w:t xml:space="preserve"> – Decision to temporarily turn off certain non-critical loads to preserve battery SOC, maintain resilience, or avoid overloading.</w:t>
      </w:r>
    </w:p>
    <w:p w14:paraId="3ED6DC1E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Load_ShiftingCommand</w:t>
      </w:r>
      <w:proofErr w:type="spellEnd"/>
      <w:r w:rsidRPr="00251AA2">
        <w:rPr>
          <w:lang w:val="en-NL"/>
        </w:rPr>
        <w:t xml:space="preserve"> – Reschedules flexible loads (e.g., HVAC pre-cooling, non-critical equipment) to times of high solar availability or low grid pricing.</w:t>
      </w:r>
    </w:p>
    <w:p w14:paraId="53C74BDB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ThermalManagement_Command</w:t>
      </w:r>
      <w:proofErr w:type="spellEnd"/>
      <w:r w:rsidRPr="00251AA2">
        <w:rPr>
          <w:lang w:val="en-NL"/>
        </w:rPr>
        <w:t xml:space="preserve"> – Controls cooling or heating for PV inverters, electrolyzers, battery packs, and fuel cells to maintain safe temperatures.</w:t>
      </w:r>
    </w:p>
    <w:p w14:paraId="1FB5EC0C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lastRenderedPageBreak/>
        <w:t>Microgrid_Mode</w:t>
      </w:r>
      <w:proofErr w:type="spellEnd"/>
      <w:r w:rsidRPr="00251AA2">
        <w:rPr>
          <w:lang w:val="en-NL"/>
        </w:rPr>
        <w:t xml:space="preserve"> – High-level system mode (normal operation, island mode, emergency mode, cost-optimization mode, resilience mode) determining overall </w:t>
      </w:r>
      <w:proofErr w:type="spellStart"/>
      <w:r w:rsidRPr="00251AA2">
        <w:rPr>
          <w:lang w:val="en-NL"/>
        </w:rPr>
        <w:t>behavior</w:t>
      </w:r>
      <w:proofErr w:type="spellEnd"/>
      <w:r w:rsidRPr="00251AA2">
        <w:rPr>
          <w:lang w:val="en-NL"/>
        </w:rPr>
        <w:t xml:space="preserve"> and constraints.</w:t>
      </w:r>
    </w:p>
    <w:p w14:paraId="212D59E2" w14:textId="77777777" w:rsidR="00251AA2" w:rsidRPr="00251AA2" w:rsidRDefault="00251AA2" w:rsidP="00251AA2">
      <w:pPr>
        <w:rPr>
          <w:lang w:val="en-NL"/>
        </w:rPr>
      </w:pPr>
      <w:proofErr w:type="spellStart"/>
      <w:r w:rsidRPr="00251AA2">
        <w:rPr>
          <w:lang w:val="en-NL"/>
        </w:rPr>
        <w:t>Forecast_UpdateTrigger</w:t>
      </w:r>
      <w:proofErr w:type="spellEnd"/>
      <w:r w:rsidRPr="00251AA2">
        <w:rPr>
          <w:lang w:val="en-NL"/>
        </w:rPr>
        <w:t xml:space="preserve"> – Forces the agent to update internal predictions (PV forecast, load forecast) earlier than scheduled when sudden weather/load changes are detected.</w:t>
      </w:r>
    </w:p>
    <w:p w14:paraId="716ECA76" w14:textId="77777777" w:rsidR="00CE7575" w:rsidRPr="00251AA2" w:rsidRDefault="00CE7575">
      <w:pPr>
        <w:rPr>
          <w:lang w:val="en-NL"/>
        </w:rPr>
      </w:pPr>
    </w:p>
    <w:sectPr w:rsidR="00CE7575" w:rsidRPr="00251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93080"/>
    <w:multiLevelType w:val="multilevel"/>
    <w:tmpl w:val="976A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47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A2"/>
    <w:rsid w:val="00251AA2"/>
    <w:rsid w:val="003E3C54"/>
    <w:rsid w:val="005476C0"/>
    <w:rsid w:val="00C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DE7FC1"/>
  <w15:chartTrackingRefBased/>
  <w15:docId w15:val="{AAA35976-5AAE-4279-B4F9-91D26F42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Ramaraj, Krishaanth</dc:creator>
  <cp:keywords/>
  <dc:description/>
  <cp:lastModifiedBy>Ramaraj, Krishaanth</cp:lastModifiedBy>
  <cp:revision>1</cp:revision>
  <dcterms:created xsi:type="dcterms:W3CDTF">2025-11-27T19:18:00Z</dcterms:created>
  <dcterms:modified xsi:type="dcterms:W3CDTF">2025-11-27T19:19:00Z</dcterms:modified>
</cp:coreProperties>
</file>